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267"/>
        <w:gridCol w:w="710"/>
        <w:gridCol w:w="2977"/>
      </w:tblGrid>
      <w:tr w:rsidR="007F066C">
        <w:trPr>
          <w:cantSplit/>
          <w:trHeight w:val="558"/>
        </w:trPr>
        <w:tc>
          <w:tcPr>
            <w:tcW w:w="8473" w:type="dxa"/>
            <w:gridSpan w:val="4"/>
          </w:tcPr>
          <w:p w:rsidR="007F066C" w:rsidRDefault="00DF5723">
            <w:pPr>
              <w:jc w:val="center"/>
              <w:rPr>
                <w:rFonts w:asciiTheme="minorEastAsia" w:hAnsiTheme="minorEastAsia"/>
                <w:b/>
                <w:bCs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bCs/>
                <w:sz w:val="44"/>
                <w:szCs w:val="44"/>
              </w:rPr>
              <w:t>货运险投保单</w:t>
            </w:r>
          </w:p>
        </w:tc>
      </w:tr>
      <w:tr w:rsidR="007F066C">
        <w:trPr>
          <w:trHeight w:val="625"/>
        </w:trPr>
        <w:tc>
          <w:tcPr>
            <w:tcW w:w="8473" w:type="dxa"/>
            <w:gridSpan w:val="4"/>
          </w:tcPr>
          <w:p w:rsidR="007F066C" w:rsidRDefault="00DF5723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 本投保单和保险条款是保险合同的组成部分，请您仔细填写本投保单的内容，以诚信为本，提供真实的投保数据，同时履行如实告知义务</w:t>
            </w: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 w:val="18"/>
                <w:szCs w:val="18"/>
              </w:rPr>
              <w:t>(标明颜色的为必填项)</w:t>
            </w:r>
          </w:p>
        </w:tc>
      </w:tr>
      <w:tr w:rsidR="007F066C">
        <w:trPr>
          <w:trHeight w:val="757"/>
        </w:trPr>
        <w:tc>
          <w:tcPr>
            <w:tcW w:w="2519" w:type="dxa"/>
          </w:tcPr>
          <w:p w:rsidR="007F066C" w:rsidRDefault="00DF5723">
            <w:pPr>
              <w:spacing w:line="400" w:lineRule="exac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Cs w:val="21"/>
              </w:rPr>
              <w:t>被保险人（Insured</w:t>
            </w:r>
            <w:r>
              <w:rPr>
                <w:rFonts w:asciiTheme="minorEastAsia" w:hAnsiTheme="minorEastAsia"/>
                <w:b/>
                <w:bCs/>
                <w:color w:val="E36C0A" w:themeColor="accent6" w:themeShade="BF"/>
                <w:szCs w:val="21"/>
              </w:rPr>
              <w:t>）</w:t>
            </w:r>
            <w:r>
              <w:rPr>
                <w:rFonts w:asciiTheme="minorEastAsia" w:hAnsiTheme="minorEastAsia" w:hint="eastAsia"/>
                <w:b/>
                <w:bCs/>
                <w:color w:val="0070C0"/>
                <w:szCs w:val="21"/>
              </w:rPr>
              <w:t>:</w:t>
            </w:r>
          </w:p>
          <w:p w:rsidR="007F066C" w:rsidRDefault="00DF5723">
            <w:pPr>
              <w:spacing w:line="400" w:lineRule="exac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地    址(Add):</w:t>
            </w:r>
          </w:p>
        </w:tc>
        <w:tc>
          <w:tcPr>
            <w:tcW w:w="5954" w:type="dxa"/>
            <w:gridSpan w:val="3"/>
            <w:vAlign w:val="center"/>
          </w:tcPr>
          <w:p w:rsidR="007F066C" w:rsidRDefault="007F066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F066C">
        <w:trPr>
          <w:trHeight w:val="601"/>
        </w:trPr>
        <w:tc>
          <w:tcPr>
            <w:tcW w:w="2519" w:type="dxa"/>
          </w:tcPr>
          <w:p w:rsidR="007F066C" w:rsidRDefault="00DF5723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发票号：</w:t>
            </w:r>
          </w:p>
          <w:p w:rsidR="007F066C" w:rsidRDefault="00DF5723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Invoice No.（选填）:</w:t>
            </w:r>
          </w:p>
        </w:tc>
        <w:tc>
          <w:tcPr>
            <w:tcW w:w="5954" w:type="dxa"/>
            <w:gridSpan w:val="3"/>
            <w:vAlign w:val="center"/>
          </w:tcPr>
          <w:p w:rsidR="007F066C" w:rsidRDefault="007F06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F066C">
        <w:trPr>
          <w:cantSplit/>
          <w:trHeight w:val="390"/>
        </w:trPr>
        <w:tc>
          <w:tcPr>
            <w:tcW w:w="2519" w:type="dxa"/>
          </w:tcPr>
          <w:p w:rsidR="007F066C" w:rsidRDefault="00DF5723">
            <w:pPr>
              <w:rPr>
                <w:rFonts w:asciiTheme="minorEastAsia" w:hAnsiTheme="minorEastAsia"/>
                <w:b/>
                <w:bCs/>
                <w:color w:val="E36C0A" w:themeColor="accent6" w:themeShade="BF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Cs w:val="21"/>
              </w:rPr>
              <w:t>运单号:</w:t>
            </w:r>
          </w:p>
          <w:p w:rsidR="007F066C" w:rsidRDefault="00DF5723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Cs w:val="21"/>
              </w:rPr>
              <w:t>B/L No</w:t>
            </w:r>
            <w:r>
              <w:rPr>
                <w:rFonts w:asciiTheme="minorEastAsia" w:hAnsiTheme="minorEastAsia" w:hint="eastAsia"/>
                <w:b/>
                <w:bCs/>
                <w:color w:val="0070C0"/>
                <w:szCs w:val="21"/>
              </w:rPr>
              <w:t>.</w:t>
            </w:r>
          </w:p>
        </w:tc>
        <w:tc>
          <w:tcPr>
            <w:tcW w:w="5954" w:type="dxa"/>
            <w:gridSpan w:val="3"/>
            <w:vAlign w:val="center"/>
          </w:tcPr>
          <w:p w:rsidR="007F066C" w:rsidRDefault="007F066C">
            <w:pPr>
              <w:jc w:val="left"/>
              <w:rPr>
                <w:rFonts w:ascii="Times New Roman Baltic" w:eastAsia="宋体" w:hAnsi="Times New Roman Baltic"/>
                <w:color w:val="000000"/>
                <w:sz w:val="22"/>
              </w:rPr>
            </w:pPr>
          </w:p>
          <w:p w:rsidR="007F066C" w:rsidRDefault="007F066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7F066C">
        <w:trPr>
          <w:cantSplit/>
          <w:trHeight w:val="390"/>
        </w:trPr>
        <w:tc>
          <w:tcPr>
            <w:tcW w:w="2519" w:type="dxa"/>
          </w:tcPr>
          <w:p w:rsidR="007F066C" w:rsidRDefault="00DF5723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L/C No.（选填）:</w:t>
            </w:r>
          </w:p>
        </w:tc>
        <w:tc>
          <w:tcPr>
            <w:tcW w:w="5954" w:type="dxa"/>
            <w:gridSpan w:val="3"/>
          </w:tcPr>
          <w:p w:rsidR="007F066C" w:rsidRDefault="007F06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F066C">
        <w:trPr>
          <w:cantSplit/>
          <w:trHeight w:val="383"/>
        </w:trPr>
        <w:tc>
          <w:tcPr>
            <w:tcW w:w="2519" w:type="dxa"/>
          </w:tcPr>
          <w:p w:rsidR="007F066C" w:rsidRDefault="00DF5723">
            <w:pPr>
              <w:rPr>
                <w:rFonts w:asciiTheme="minorEastAsia" w:hAnsiTheme="minorEastAsia"/>
                <w:b/>
                <w:bCs/>
                <w:color w:val="E36C0A" w:themeColor="accent6" w:themeShade="BF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Cs w:val="21"/>
              </w:rPr>
              <w:t>运输方式：</w:t>
            </w:r>
          </w:p>
          <w:p w:rsidR="007F066C" w:rsidRDefault="00DF5723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Cs w:val="21"/>
              </w:rPr>
              <w:t>M</w:t>
            </w:r>
            <w:r>
              <w:rPr>
                <w:rFonts w:asciiTheme="minorEastAsia" w:hAnsiTheme="minorEastAsia"/>
                <w:b/>
                <w:bCs/>
                <w:color w:val="E36C0A" w:themeColor="accent6" w:themeShade="BF"/>
                <w:szCs w:val="21"/>
              </w:rPr>
              <w:t xml:space="preserve">ode </w:t>
            </w: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Cs w:val="21"/>
              </w:rPr>
              <w:t>o</w:t>
            </w:r>
            <w:r>
              <w:rPr>
                <w:rFonts w:asciiTheme="minorEastAsia" w:hAnsiTheme="minorEastAsia"/>
                <w:b/>
                <w:bCs/>
                <w:color w:val="E36C0A" w:themeColor="accent6" w:themeShade="BF"/>
                <w:szCs w:val="21"/>
              </w:rPr>
              <w:t xml:space="preserve">f </w:t>
            </w: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Cs w:val="21"/>
              </w:rPr>
              <w:t>t</w:t>
            </w:r>
            <w:r>
              <w:rPr>
                <w:rFonts w:asciiTheme="minorEastAsia" w:hAnsiTheme="minorEastAsia"/>
                <w:b/>
                <w:bCs/>
                <w:color w:val="E36C0A" w:themeColor="accent6" w:themeShade="BF"/>
                <w:szCs w:val="21"/>
              </w:rPr>
              <w:t>ransport</w:t>
            </w:r>
          </w:p>
        </w:tc>
        <w:tc>
          <w:tcPr>
            <w:tcW w:w="5954" w:type="dxa"/>
            <w:gridSpan w:val="3"/>
            <w:vAlign w:val="center"/>
          </w:tcPr>
          <w:p w:rsidR="007F066C" w:rsidRDefault="007F06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F066C">
        <w:trPr>
          <w:cantSplit/>
          <w:trHeight w:val="382"/>
        </w:trPr>
        <w:tc>
          <w:tcPr>
            <w:tcW w:w="2519" w:type="dxa"/>
          </w:tcPr>
          <w:p w:rsidR="007F066C" w:rsidRDefault="00DF5723">
            <w:pPr>
              <w:rPr>
                <w:rFonts w:asciiTheme="minorEastAsia" w:hAnsiTheme="minorEastAsia"/>
                <w:b/>
                <w:bCs/>
                <w:color w:val="E36C0A" w:themeColor="accent6" w:themeShade="BF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Cs w:val="21"/>
              </w:rPr>
              <w:t>运输工具</w:t>
            </w:r>
          </w:p>
          <w:p w:rsidR="007F066C" w:rsidRDefault="00DF5723">
            <w:pPr>
              <w:rPr>
                <w:rFonts w:asciiTheme="minorEastAsia" w:hAnsiTheme="minorEastAsia"/>
                <w:b/>
                <w:bCs/>
                <w:color w:val="E36C0A" w:themeColor="accent6" w:themeShade="BF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Cs w:val="21"/>
              </w:rPr>
              <w:t>Per Conveyance</w:t>
            </w:r>
          </w:p>
          <w:p w:rsidR="007F066C" w:rsidRDefault="00DF5723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Cs w:val="21"/>
              </w:rPr>
              <w:t>(船名航次或车牌或航班)：</w:t>
            </w:r>
          </w:p>
        </w:tc>
        <w:tc>
          <w:tcPr>
            <w:tcW w:w="5954" w:type="dxa"/>
            <w:gridSpan w:val="3"/>
            <w:vAlign w:val="center"/>
          </w:tcPr>
          <w:p w:rsidR="007F066C" w:rsidRDefault="007F06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F066C">
        <w:trPr>
          <w:trHeight w:val="596"/>
        </w:trPr>
        <w:tc>
          <w:tcPr>
            <w:tcW w:w="2519" w:type="dxa"/>
          </w:tcPr>
          <w:p w:rsidR="007F066C" w:rsidRDefault="00DF5723">
            <w:pPr>
              <w:rPr>
                <w:rFonts w:asciiTheme="minorEastAsia" w:hAnsiTheme="minorEastAsia"/>
                <w:b/>
                <w:bCs/>
                <w:color w:val="E36C0A" w:themeColor="accent6" w:themeShade="BF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Cs w:val="21"/>
              </w:rPr>
              <w:t>起运日期：</w:t>
            </w:r>
          </w:p>
          <w:p w:rsidR="007F066C" w:rsidRDefault="00DF5723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color w:val="E36C0A" w:themeColor="accent6" w:themeShade="BF"/>
                <w:szCs w:val="21"/>
              </w:rPr>
              <w:t>D</w:t>
            </w: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Cs w:val="21"/>
              </w:rPr>
              <w:t>ate of loading</w:t>
            </w:r>
          </w:p>
        </w:tc>
        <w:tc>
          <w:tcPr>
            <w:tcW w:w="5954" w:type="dxa"/>
            <w:gridSpan w:val="3"/>
            <w:vAlign w:val="center"/>
          </w:tcPr>
          <w:p w:rsidR="007F066C" w:rsidRDefault="007F06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F066C">
        <w:trPr>
          <w:trHeight w:val="651"/>
        </w:trPr>
        <w:tc>
          <w:tcPr>
            <w:tcW w:w="2519" w:type="dxa"/>
          </w:tcPr>
          <w:p w:rsidR="007F066C" w:rsidRDefault="00DF5723">
            <w:pPr>
              <w:rPr>
                <w:rFonts w:asciiTheme="minorEastAsia" w:hAnsiTheme="minorEastAsia"/>
                <w:b/>
                <w:bCs/>
                <w:color w:val="E36C0A" w:themeColor="accent6" w:themeShade="BF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Cs w:val="21"/>
              </w:rPr>
              <w:t>起运地</w:t>
            </w:r>
          </w:p>
          <w:p w:rsidR="007F066C" w:rsidRDefault="00DF5723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Cs w:val="21"/>
              </w:rPr>
              <w:t>From</w:t>
            </w:r>
          </w:p>
        </w:tc>
        <w:tc>
          <w:tcPr>
            <w:tcW w:w="5954" w:type="dxa"/>
            <w:gridSpan w:val="3"/>
            <w:vAlign w:val="center"/>
          </w:tcPr>
          <w:p w:rsidR="007F066C" w:rsidRDefault="007F06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F066C">
        <w:trPr>
          <w:trHeight w:val="576"/>
        </w:trPr>
        <w:tc>
          <w:tcPr>
            <w:tcW w:w="2519" w:type="dxa"/>
          </w:tcPr>
          <w:p w:rsidR="007F066C" w:rsidRDefault="00DF5723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中转地</w:t>
            </w:r>
          </w:p>
          <w:p w:rsidR="007F066C" w:rsidRDefault="00DF5723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Via</w:t>
            </w:r>
          </w:p>
        </w:tc>
        <w:tc>
          <w:tcPr>
            <w:tcW w:w="5954" w:type="dxa"/>
            <w:gridSpan w:val="3"/>
            <w:vAlign w:val="center"/>
          </w:tcPr>
          <w:p w:rsidR="007F066C" w:rsidRDefault="007F06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F066C">
        <w:trPr>
          <w:trHeight w:val="524"/>
        </w:trPr>
        <w:tc>
          <w:tcPr>
            <w:tcW w:w="2519" w:type="dxa"/>
          </w:tcPr>
          <w:p w:rsidR="007F066C" w:rsidRDefault="00DF5723">
            <w:pPr>
              <w:rPr>
                <w:rFonts w:asciiTheme="minorEastAsia" w:hAnsiTheme="minorEastAsia"/>
                <w:b/>
                <w:bCs/>
                <w:color w:val="E36C0A" w:themeColor="accent6" w:themeShade="BF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Cs w:val="21"/>
              </w:rPr>
              <w:t>目的地</w:t>
            </w:r>
          </w:p>
          <w:p w:rsidR="007F066C" w:rsidRDefault="00DF5723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Cs w:val="21"/>
              </w:rPr>
              <w:t>To</w:t>
            </w:r>
          </w:p>
        </w:tc>
        <w:tc>
          <w:tcPr>
            <w:tcW w:w="5954" w:type="dxa"/>
            <w:gridSpan w:val="3"/>
            <w:vAlign w:val="center"/>
          </w:tcPr>
          <w:p w:rsidR="007F066C" w:rsidRDefault="007F066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F066C">
        <w:trPr>
          <w:trHeight w:val="557"/>
        </w:trPr>
        <w:tc>
          <w:tcPr>
            <w:tcW w:w="2519" w:type="dxa"/>
            <w:vAlign w:val="center"/>
          </w:tcPr>
          <w:p w:rsidR="007F066C" w:rsidRDefault="00DF5723">
            <w:pPr>
              <w:rPr>
                <w:rFonts w:asciiTheme="minorEastAsia" w:hAnsiTheme="minorEastAsia"/>
                <w:b/>
                <w:bCs/>
                <w:color w:val="E36C0A" w:themeColor="accent6" w:themeShade="BF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Cs w:val="21"/>
              </w:rPr>
              <w:t>投保金额</w:t>
            </w:r>
          </w:p>
          <w:p w:rsidR="007F066C" w:rsidRDefault="00DF5723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Cs w:val="21"/>
              </w:rPr>
              <w:t>The amount insured</w:t>
            </w:r>
          </w:p>
        </w:tc>
        <w:tc>
          <w:tcPr>
            <w:tcW w:w="5954" w:type="dxa"/>
            <w:gridSpan w:val="3"/>
            <w:vAlign w:val="center"/>
          </w:tcPr>
          <w:p w:rsidR="007F066C" w:rsidRDefault="007F06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F066C">
        <w:trPr>
          <w:trHeight w:val="382"/>
        </w:trPr>
        <w:tc>
          <w:tcPr>
            <w:tcW w:w="2519" w:type="dxa"/>
            <w:vAlign w:val="center"/>
          </w:tcPr>
          <w:p w:rsidR="007F066C" w:rsidRDefault="00DF5723">
            <w:pPr>
              <w:rPr>
                <w:rFonts w:asciiTheme="minorEastAsia" w:hAnsiTheme="minorEastAsia"/>
                <w:b/>
                <w:bCs/>
                <w:color w:val="E36C0A" w:themeColor="accent6" w:themeShade="BF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Cs w:val="21"/>
              </w:rPr>
              <w:t>是否需要加成（110%）</w:t>
            </w:r>
          </w:p>
        </w:tc>
        <w:tc>
          <w:tcPr>
            <w:tcW w:w="2977" w:type="dxa"/>
            <w:gridSpan w:val="2"/>
            <w:vAlign w:val="center"/>
          </w:tcPr>
          <w:p w:rsidR="007F066C" w:rsidRDefault="00DF572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noProof/>
                <w:color w:val="E36C0A" w:themeColor="accent6" w:themeShade="B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38100</wp:posOffset>
                      </wp:positionV>
                      <wp:extent cx="162560" cy="161925"/>
                      <wp:effectExtent l="6350" t="6350" r="21590" b="222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66085" y="6699885"/>
                                <a:ext cx="162560" cy="161925"/>
                              </a:xfrm>
                              <a:prstGeom prst="rect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17.6pt;margin-top:3pt;height:12.75pt;width:12.8pt;z-index:251658240;v-text-anchor:middle;mso-width-relative:page;mso-height-relative:page;" fillcolor="#FFFFFF [3201]" filled="t" stroked="t" coordsize="21600,21600" o:gfxdata="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0Ww53TAAAABgEAAA8AAAAAAAAAAQAgAAAAIgAAAGRycy9kb3ducmV2LnhtbFBLAQIUABQAAAAI&#10;AIdO4kDI8o+IZAIAALsEAAAOAAAAAAAAAAEAIAAAACIBAABkcnMvZTJvRG9jLnhtbFBLBQYAAAAA&#10;BgAGAFkBAAD4BQAAAAA=&#10;">
                      <v:fill on="t" focussize="0,0"/>
                      <v:stroke weight="1pt" color="#385D8A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 w:val="18"/>
                <w:szCs w:val="18"/>
              </w:rPr>
              <w:t xml:space="preserve">是 </w:t>
            </w:r>
          </w:p>
        </w:tc>
        <w:tc>
          <w:tcPr>
            <w:tcW w:w="2977" w:type="dxa"/>
            <w:vAlign w:val="center"/>
          </w:tcPr>
          <w:p w:rsidR="007F066C" w:rsidRDefault="00DF572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noProof/>
                <w:color w:val="E36C0A" w:themeColor="accent6" w:themeShade="B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38100</wp:posOffset>
                      </wp:positionV>
                      <wp:extent cx="162560" cy="161925"/>
                      <wp:effectExtent l="6350" t="6350" r="21590" b="222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61925"/>
                              </a:xfrm>
                              <a:prstGeom prst="rect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15pt;margin-top:3pt;height:12.75pt;width:12.8pt;z-index:251659264;v-text-anchor:middle;mso-width-relative:page;mso-height-relative:page;" fillcolor="#FFFFFF [3201]" filled="t" stroked="t" coordsize="21600,21600" o:gfxdata="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e211Y0wAAAAYBAAAP&#10;AAAAAAAAAAEAIAAAACIAAABkcnMvZG93bnJldi54bWxQSwECFAAUAAAACACHTuJAFBwLE1YCAACv&#10;BAAADgAAAAAAAAABACAAAAAiAQAAZHJzL2Uyb0RvYy54bWxQSwUGAAAAAAYABgBZAQAA6gUAAAAA&#10;">
                      <v:fill on="t" focussize="0,0"/>
                      <v:stroke weight="1pt" color="#385D8A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 w:val="18"/>
                <w:szCs w:val="18"/>
              </w:rPr>
              <w:t>否</w:t>
            </w:r>
          </w:p>
        </w:tc>
      </w:tr>
      <w:tr w:rsidR="007F066C">
        <w:trPr>
          <w:cantSplit/>
          <w:trHeight w:val="2204"/>
        </w:trPr>
        <w:tc>
          <w:tcPr>
            <w:tcW w:w="2519" w:type="dxa"/>
            <w:tcBorders>
              <w:bottom w:val="single" w:sz="4" w:space="0" w:color="auto"/>
            </w:tcBorders>
          </w:tcPr>
          <w:p w:rsidR="007F066C" w:rsidRDefault="00DF5723">
            <w:pPr>
              <w:rPr>
                <w:rFonts w:asciiTheme="minorEastAsia" w:hAnsiTheme="minorEastAsia"/>
                <w:b/>
                <w:color w:val="E36C0A" w:themeColor="accent6" w:themeShade="BF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E36C0A" w:themeColor="accent6" w:themeShade="BF"/>
                <w:szCs w:val="21"/>
              </w:rPr>
              <w:t>标记</w:t>
            </w:r>
            <w:r>
              <w:rPr>
                <w:rFonts w:asciiTheme="minorEastAsia" w:hAnsiTheme="minorEastAsia"/>
                <w:b/>
                <w:color w:val="E36C0A" w:themeColor="accent6" w:themeShade="BF"/>
                <w:szCs w:val="21"/>
              </w:rPr>
              <w:t xml:space="preserve"> </w:t>
            </w:r>
          </w:p>
          <w:p w:rsidR="007F066C" w:rsidRDefault="00DF5723">
            <w:pPr>
              <w:spacing w:line="360" w:lineRule="exact"/>
              <w:rPr>
                <w:rFonts w:asciiTheme="minorEastAsia" w:hAnsiTheme="minorEastAsia"/>
                <w:b/>
                <w:color w:val="E36C0A" w:themeColor="accent6" w:themeShade="BF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E36C0A" w:themeColor="accent6" w:themeShade="BF"/>
                <w:szCs w:val="21"/>
              </w:rPr>
              <w:t xml:space="preserve">Mark </w:t>
            </w:r>
            <w:r>
              <w:rPr>
                <w:rFonts w:asciiTheme="minorEastAsia" w:hAnsiTheme="minorEastAsia"/>
                <w:b/>
                <w:color w:val="E36C0A" w:themeColor="accent6" w:themeShade="BF"/>
                <w:szCs w:val="21"/>
              </w:rPr>
              <w:t>&amp; N</w:t>
            </w:r>
            <w:r>
              <w:rPr>
                <w:rFonts w:asciiTheme="minorEastAsia" w:hAnsiTheme="minorEastAsia" w:hint="eastAsia"/>
                <w:b/>
                <w:color w:val="E36C0A" w:themeColor="accent6" w:themeShade="BF"/>
                <w:szCs w:val="21"/>
              </w:rPr>
              <w:t>os</w:t>
            </w:r>
            <w:r>
              <w:rPr>
                <w:rFonts w:asciiTheme="minorEastAsia" w:hAnsiTheme="minorEastAsia"/>
                <w:b/>
                <w:color w:val="E36C0A" w:themeColor="accent6" w:themeShade="BF"/>
                <w:szCs w:val="21"/>
              </w:rPr>
              <w:t>.</w:t>
            </w:r>
          </w:p>
          <w:p w:rsidR="007F066C" w:rsidRDefault="00DF57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Theme="minorEastAsia" w:hAnsiTheme="minorEastAsia"/>
                <w:b/>
                <w:color w:val="E36C0A" w:themeColor="accent6" w:themeShade="BF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E36C0A" w:themeColor="accent6" w:themeShade="BF"/>
                <w:sz w:val="21"/>
                <w:szCs w:val="21"/>
              </w:rPr>
              <w:t>包装及数量</w:t>
            </w:r>
          </w:p>
          <w:p w:rsidR="007F066C" w:rsidRDefault="00DF5723">
            <w:pPr>
              <w:spacing w:line="360" w:lineRule="exact"/>
              <w:rPr>
                <w:rFonts w:asciiTheme="minorEastAsia" w:hAnsiTheme="minorEastAsia"/>
                <w:b/>
                <w:color w:val="E36C0A" w:themeColor="accent6" w:themeShade="BF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E36C0A" w:themeColor="accent6" w:themeShade="BF"/>
                <w:szCs w:val="21"/>
              </w:rPr>
              <w:t xml:space="preserve">Packing </w:t>
            </w:r>
            <w:r>
              <w:rPr>
                <w:rFonts w:asciiTheme="minorEastAsia" w:hAnsiTheme="minorEastAsia"/>
                <w:b/>
                <w:color w:val="E36C0A" w:themeColor="accent6" w:themeShade="BF"/>
                <w:szCs w:val="21"/>
              </w:rPr>
              <w:t xml:space="preserve">&amp; </w:t>
            </w:r>
            <w:r>
              <w:rPr>
                <w:rFonts w:asciiTheme="minorEastAsia" w:hAnsiTheme="minorEastAsia" w:hint="eastAsia"/>
                <w:b/>
                <w:color w:val="E36C0A" w:themeColor="accent6" w:themeShade="BF"/>
                <w:szCs w:val="21"/>
              </w:rPr>
              <w:t>Quantity</w:t>
            </w:r>
          </w:p>
          <w:p w:rsidR="007F066C" w:rsidRDefault="00DF57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both"/>
              <w:rPr>
                <w:rFonts w:asciiTheme="minorEastAsia" w:hAnsiTheme="minorEastAsia"/>
                <w:b/>
                <w:color w:val="E36C0A" w:themeColor="accent6" w:themeShade="BF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E36C0A" w:themeColor="accent6" w:themeShade="BF"/>
                <w:sz w:val="21"/>
                <w:szCs w:val="21"/>
              </w:rPr>
              <w:t>保险货物项目</w:t>
            </w:r>
          </w:p>
          <w:p w:rsidR="007F066C" w:rsidRDefault="00DF57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jc w:val="left"/>
              <w:rPr>
                <w:rFonts w:ascii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E36C0A" w:themeColor="accent6" w:themeShade="BF"/>
                <w:sz w:val="21"/>
                <w:szCs w:val="21"/>
              </w:rPr>
              <w:t>Description of goods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7F066C" w:rsidRDefault="007F066C">
            <w:pPr>
              <w:jc w:val="left"/>
              <w:rPr>
                <w:color w:val="000000"/>
                <w:sz w:val="18"/>
              </w:rPr>
            </w:pPr>
          </w:p>
        </w:tc>
      </w:tr>
      <w:tr w:rsidR="007F066C">
        <w:trPr>
          <w:cantSplit/>
          <w:trHeight w:val="300"/>
        </w:trPr>
        <w:tc>
          <w:tcPr>
            <w:tcW w:w="2519" w:type="dxa"/>
          </w:tcPr>
          <w:p w:rsidR="007F066C" w:rsidRDefault="00DF5723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 w:val="18"/>
                <w:szCs w:val="18"/>
              </w:rPr>
              <w:t>是否全新货物：</w:t>
            </w:r>
          </w:p>
        </w:tc>
        <w:tc>
          <w:tcPr>
            <w:tcW w:w="2267" w:type="dxa"/>
          </w:tcPr>
          <w:p w:rsidR="007F066C" w:rsidRDefault="00DF5723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 w:val="18"/>
                <w:szCs w:val="18"/>
              </w:rPr>
              <w:t>是否含易碎品:</w:t>
            </w:r>
          </w:p>
        </w:tc>
        <w:tc>
          <w:tcPr>
            <w:tcW w:w="3687" w:type="dxa"/>
            <w:gridSpan w:val="2"/>
          </w:tcPr>
          <w:p w:rsidR="007F066C" w:rsidRDefault="00DF5723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 w:val="18"/>
                <w:szCs w:val="18"/>
              </w:rPr>
              <w:t>是否集装箱货物</w:t>
            </w:r>
            <w:r>
              <w:rPr>
                <w:rFonts w:asciiTheme="minorEastAsia" w:hAnsiTheme="minorEastAsia" w:hint="eastAsia"/>
                <w:b/>
                <w:bCs/>
                <w:color w:val="0070C0"/>
                <w:sz w:val="18"/>
                <w:szCs w:val="18"/>
              </w:rPr>
              <w:t>：</w:t>
            </w:r>
          </w:p>
        </w:tc>
      </w:tr>
      <w:tr w:rsidR="007F066C">
        <w:trPr>
          <w:cantSplit/>
          <w:trHeight w:val="800"/>
        </w:trPr>
        <w:tc>
          <w:tcPr>
            <w:tcW w:w="2519" w:type="dxa"/>
            <w:vMerge w:val="restart"/>
          </w:tcPr>
          <w:p w:rsidR="007F066C" w:rsidRDefault="00DF5723">
            <w:pPr>
              <w:rPr>
                <w:rFonts w:asciiTheme="minorEastAsia" w:hAnsiTheme="minorEastAsia"/>
                <w:b/>
                <w:bCs/>
                <w:color w:val="E36C0A" w:themeColor="accent6" w:themeShade="BF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Cs w:val="21"/>
              </w:rPr>
              <w:t>投保人（签名盖章）</w:t>
            </w:r>
          </w:p>
          <w:p w:rsidR="007F066C" w:rsidRDefault="00DF5723">
            <w:pPr>
              <w:rPr>
                <w:rFonts w:asciiTheme="minorEastAsia" w:hAnsiTheme="minorEastAsia"/>
                <w:b/>
                <w:bCs/>
                <w:color w:val="0070C0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Cs w:val="21"/>
              </w:rPr>
              <w:t>Applicant</w:t>
            </w:r>
            <w:r>
              <w:rPr>
                <w:rFonts w:asciiTheme="minorEastAsia" w:hAnsiTheme="minorEastAsia"/>
                <w:b/>
                <w:bCs/>
                <w:color w:val="E36C0A" w:themeColor="accent6" w:themeShade="BF"/>
                <w:szCs w:val="21"/>
              </w:rPr>
              <w:t>’</w:t>
            </w:r>
            <w:r>
              <w:rPr>
                <w:rFonts w:asciiTheme="minorEastAsia" w:hAnsiTheme="minorEastAsia" w:hint="eastAsia"/>
                <w:b/>
                <w:bCs/>
                <w:color w:val="E36C0A" w:themeColor="accent6" w:themeShade="BF"/>
                <w:szCs w:val="21"/>
              </w:rPr>
              <w:t>s signature:</w:t>
            </w:r>
          </w:p>
        </w:tc>
        <w:tc>
          <w:tcPr>
            <w:tcW w:w="2267" w:type="dxa"/>
          </w:tcPr>
          <w:p w:rsidR="007F066C" w:rsidRDefault="00DF5723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电话:</w:t>
            </w:r>
          </w:p>
          <w:p w:rsidR="007F066C" w:rsidRDefault="00DF5723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Tel:</w:t>
            </w:r>
          </w:p>
        </w:tc>
        <w:tc>
          <w:tcPr>
            <w:tcW w:w="3687" w:type="dxa"/>
            <w:gridSpan w:val="2"/>
          </w:tcPr>
          <w:p w:rsidR="007F066C" w:rsidRDefault="007F066C"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7F066C">
        <w:trPr>
          <w:cantSplit/>
          <w:trHeight w:val="678"/>
        </w:trPr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7F066C" w:rsidRDefault="007F066C">
            <w:pPr>
              <w:rPr>
                <w:rFonts w:asciiTheme="minorEastAsia" w:hAnsiTheme="minorEastAsia"/>
                <w:b/>
                <w:bCs/>
                <w:color w:val="0070C0"/>
                <w:szCs w:val="21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7F066C" w:rsidRDefault="00DF5723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E-mail: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7F066C" w:rsidRDefault="007F066C"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:rsidR="007F066C" w:rsidRDefault="007F066C">
      <w:pPr>
        <w:rPr>
          <w:rFonts w:asciiTheme="minorEastAsia" w:hAnsiTheme="minorEastAsia"/>
          <w:b/>
        </w:rPr>
      </w:pPr>
    </w:p>
    <w:sectPr w:rsidR="007F066C">
      <w:headerReference w:type="default" r:id="rId9"/>
      <w:footerReference w:type="default" r:id="rId10"/>
      <w:pgSz w:w="11906" w:h="16838"/>
      <w:pgMar w:top="1440" w:right="1800" w:bottom="1440" w:left="180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2B" w:rsidRDefault="00C61A2B">
      <w:r>
        <w:separator/>
      </w:r>
    </w:p>
  </w:endnote>
  <w:endnote w:type="continuationSeparator" w:id="0">
    <w:p w:rsidR="00C61A2B" w:rsidRDefault="00C6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altic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6" w:type="dxa"/>
      <w:tblInd w:w="66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416"/>
    </w:tblGrid>
    <w:tr w:rsidR="007F066C">
      <w:trPr>
        <w:trHeight w:val="100"/>
      </w:trPr>
      <w:tc>
        <w:tcPr>
          <w:tcW w:w="8416" w:type="dxa"/>
        </w:tcPr>
        <w:p w:rsidR="007F066C" w:rsidRDefault="007F066C">
          <w:pPr>
            <w:pStyle w:val="a4"/>
          </w:pPr>
        </w:p>
      </w:tc>
    </w:tr>
  </w:tbl>
  <w:p w:rsidR="007F066C" w:rsidRDefault="007F06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2B" w:rsidRDefault="00C61A2B">
      <w:r>
        <w:separator/>
      </w:r>
    </w:p>
  </w:footnote>
  <w:footnote w:type="continuationSeparator" w:id="0">
    <w:p w:rsidR="00C61A2B" w:rsidRDefault="00C61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66C" w:rsidRDefault="00DF5723">
    <w:pPr>
      <w:pStyle w:val="a5"/>
      <w:ind w:firstLineChars="50" w:firstLine="90"/>
      <w:jc w:val="both"/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62"/>
    <w:rsid w:val="001B4462"/>
    <w:rsid w:val="00207FF5"/>
    <w:rsid w:val="002F1B0C"/>
    <w:rsid w:val="00305B87"/>
    <w:rsid w:val="00307481"/>
    <w:rsid w:val="00374A07"/>
    <w:rsid w:val="004576F9"/>
    <w:rsid w:val="0050748B"/>
    <w:rsid w:val="00521F38"/>
    <w:rsid w:val="006206A9"/>
    <w:rsid w:val="006F2BD7"/>
    <w:rsid w:val="007028C2"/>
    <w:rsid w:val="007105DA"/>
    <w:rsid w:val="007F066C"/>
    <w:rsid w:val="008618E5"/>
    <w:rsid w:val="009D6803"/>
    <w:rsid w:val="00A46C5E"/>
    <w:rsid w:val="00AA146A"/>
    <w:rsid w:val="00AA421B"/>
    <w:rsid w:val="00B102D0"/>
    <w:rsid w:val="00B87F89"/>
    <w:rsid w:val="00BC0A98"/>
    <w:rsid w:val="00C61A2B"/>
    <w:rsid w:val="00D61E17"/>
    <w:rsid w:val="00DC6AB6"/>
    <w:rsid w:val="00DF5723"/>
    <w:rsid w:val="00E7393D"/>
    <w:rsid w:val="00E97447"/>
    <w:rsid w:val="00F10A6B"/>
    <w:rsid w:val="00FB7B92"/>
    <w:rsid w:val="0C113657"/>
    <w:rsid w:val="24B90249"/>
    <w:rsid w:val="29220E92"/>
    <w:rsid w:val="5E313BC6"/>
    <w:rsid w:val="75013A5D"/>
    <w:rsid w:val="7924164B"/>
    <w:rsid w:val="7A94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china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 mengxing</dc:creator>
  <cp:lastModifiedBy>xb21cn</cp:lastModifiedBy>
  <cp:revision>3</cp:revision>
  <cp:lastPrinted>2013-04-09T07:40:00Z</cp:lastPrinted>
  <dcterms:created xsi:type="dcterms:W3CDTF">2021-01-23T01:54:00Z</dcterms:created>
  <dcterms:modified xsi:type="dcterms:W3CDTF">2021-01-23T03:13:00Z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